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before="66" w:after="0"/>
        <w:ind w:left="1094" w:right="1096" w:hanging="0"/>
        <w:jc w:val="center"/>
        <w:rPr/>
      </w:pPr>
      <w:r>
        <w:rPr/>
        <w:t>Муниципальное</w:t>
      </w:r>
      <w:r>
        <w:rPr>
          <w:spacing w:val="-14"/>
        </w:rPr>
        <w:t xml:space="preserve"> </w:t>
      </w:r>
      <w:r>
        <w:rPr/>
        <w:t>казенное</w:t>
      </w:r>
      <w:r>
        <w:rPr>
          <w:spacing w:val="-14"/>
        </w:rPr>
        <w:t xml:space="preserve"> </w:t>
      </w:r>
      <w:r>
        <w:rPr/>
        <w:t>общеобразовательное</w:t>
      </w:r>
      <w:r>
        <w:rPr>
          <w:spacing w:val="-12"/>
        </w:rPr>
        <w:t xml:space="preserve"> </w:t>
      </w:r>
      <w:r>
        <w:rPr/>
        <w:t xml:space="preserve">учреждение </w:t>
      </w:r>
      <w:r>
        <w:rPr>
          <w:rFonts w:eastAsia="Times New Roman" w:cs="Times New Roman"/>
          <w:sz w:val="24"/>
          <w:szCs w:val="24"/>
          <w:lang w:val="ru-RU" w:eastAsia="en-US" w:bidi="ar-SA"/>
        </w:rPr>
        <w:t xml:space="preserve">Профсоюзнинская </w:t>
      </w:r>
      <w:r>
        <w:rPr/>
        <w:t xml:space="preserve"> средняя школа </w:t>
      </w:r>
    </w:p>
    <w:p>
      <w:pPr>
        <w:pStyle w:val="Style15"/>
        <w:spacing w:before="66" w:after="0"/>
        <w:ind w:left="1094" w:right="1096" w:hanging="0"/>
        <w:jc w:val="center"/>
        <w:rPr/>
      </w:pPr>
      <w:r>
        <w:rPr/>
      </w:r>
    </w:p>
    <w:p>
      <w:pPr>
        <w:pStyle w:val="Style15"/>
        <w:spacing w:before="66" w:after="0"/>
        <w:ind w:left="0" w:right="1096" w:hanging="0"/>
        <w:jc w:val="center"/>
        <w:rPr/>
      </w:pPr>
      <w:r>
        <w:rPr/>
      </w:r>
    </w:p>
    <w:p>
      <w:pPr>
        <w:pStyle w:val="Style15"/>
        <w:spacing w:before="1" w:after="10"/>
        <w:ind w:left="1097" w:right="1096" w:hanging="0"/>
        <w:jc w:val="center"/>
        <w:rPr/>
      </w:pPr>
      <w:r>
        <w:rPr>
          <w:spacing w:val="-2"/>
        </w:rPr>
        <w:t>ПРИКАЗ</w:t>
      </w:r>
    </w:p>
    <w:p>
      <w:pPr>
        <w:pStyle w:val="Style15"/>
        <w:spacing w:before="1" w:after="10"/>
        <w:ind w:left="1097" w:right="1096" w:hanging="0"/>
        <w:jc w:val="center"/>
        <w:rPr>
          <w:spacing w:val="-2"/>
        </w:rPr>
      </w:pPr>
      <w:r>
        <w:rPr>
          <w:spacing w:val="-2"/>
        </w:rPr>
      </w:r>
    </w:p>
    <w:p>
      <w:pPr>
        <w:pStyle w:val="Style15"/>
        <w:spacing w:before="1" w:after="10"/>
        <w:ind w:left="1097" w:right="1096" w:hanging="0"/>
        <w:jc w:val="center"/>
        <w:rPr>
          <w:spacing w:val="-2"/>
        </w:rPr>
      </w:pPr>
      <w:r>
        <w:rPr>
          <w:spacing w:val="-2"/>
        </w:rPr>
      </w:r>
    </w:p>
    <w:tbl>
      <w:tblPr>
        <w:tblW w:w="9379" w:type="dxa"/>
        <w:jc w:val="left"/>
        <w:tblInd w:w="66" w:type="dxa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69"/>
        <w:gridCol w:w="1809"/>
      </w:tblGrid>
      <w:tr>
        <w:trPr>
          <w:trHeight w:val="822" w:hRule="atLeast"/>
        </w:trPr>
        <w:tc>
          <w:tcPr>
            <w:tcW w:w="7569" w:type="dxa"/>
            <w:tcBorders/>
          </w:tcPr>
          <w:p>
            <w:pPr>
              <w:pStyle w:val="TableParagraph"/>
              <w:rPr>
                <w:sz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2"/>
                <w:lang w:val="ru-RU" w:eastAsia="en-US" w:bidi="ar-SA"/>
              </w:rPr>
              <w:t>19 декабря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lineRule="atLeast" w:line="270"/>
              <w:ind w:left="50" w:right="56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Положение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питания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МКОУ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lang w:val="ru-RU" w:eastAsia="en-US" w:bidi="ar-SA"/>
              </w:rPr>
              <w:t>Профсоюзнинская СШ</w:t>
            </w:r>
          </w:p>
        </w:tc>
        <w:tc>
          <w:tcPr>
            <w:tcW w:w="1809" w:type="dxa"/>
            <w:tcBorders/>
          </w:tcPr>
          <w:p>
            <w:pPr>
              <w:pStyle w:val="TableParagraph"/>
              <w:spacing w:lineRule="exact" w:line="271"/>
              <w:ind w:left="0" w:right="47" w:hanging="0"/>
              <w:jc w:val="right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z w:val="24"/>
              </w:rPr>
              <w:t>130</w:t>
            </w:r>
          </w:p>
        </w:tc>
      </w:tr>
    </w:tbl>
    <w:p>
      <w:pPr>
        <w:pStyle w:val="Style15"/>
        <w:spacing w:before="272" w:after="0"/>
        <w:ind w:left="143" w:right="138" w:firstLine="566"/>
        <w:jc w:val="both"/>
        <w:rPr/>
      </w:pPr>
      <w:r>
        <w:rPr/>
      </w:r>
    </w:p>
    <w:p>
      <w:pPr>
        <w:pStyle w:val="Style15"/>
        <w:spacing w:before="272" w:after="0"/>
        <w:ind w:left="143" w:right="138" w:firstLine="566"/>
        <w:jc w:val="both"/>
        <w:rPr/>
      </w:pPr>
      <w:r>
        <w:rPr/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соответствии с приказом комитета образования и науки Волгоградской области от 24.11.2025 № 114 «О внесении изменения в приказ комитета образования, науки и молодежной политики Волгоградской области от 31 октября 2023 г. № 100 «Об утверждении размера стоимости бесплатного горячего питания, предусматривающего наличие горячего блюда, не считая горячего напитка, не менее одного раза в день, на одного обучающегося в день»,</w:t>
      </w:r>
    </w:p>
    <w:p>
      <w:pPr>
        <w:pStyle w:val="Style15"/>
        <w:spacing w:before="5" w:after="0"/>
        <w:rPr/>
      </w:pPr>
      <w:r>
        <w:rPr/>
      </w:r>
    </w:p>
    <w:p>
      <w:pPr>
        <w:pStyle w:val="Style19"/>
        <w:rPr/>
      </w:pPr>
      <w:r>
        <w:rPr>
          <w:spacing w:val="-2"/>
        </w:rPr>
        <w:t>ПРИКАЗЫВАЮ: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63" w:leader="none"/>
        </w:tabs>
        <w:spacing w:lineRule="auto" w:line="240" w:before="271" w:after="0"/>
        <w:ind w:left="143" w:right="142" w:firstLine="566"/>
        <w:jc w:val="left"/>
        <w:rPr>
          <w:sz w:val="24"/>
        </w:rPr>
      </w:pPr>
      <w:r>
        <w:rPr>
          <w:sz w:val="28"/>
          <w:szCs w:val="28"/>
        </w:rPr>
        <w:t xml:space="preserve">Внести в Положение об организации питания в МКОУ </w:t>
      </w:r>
      <w:r>
        <w:rPr>
          <w:sz w:val="28"/>
          <w:szCs w:val="28"/>
        </w:rPr>
        <w:t>П</w:t>
      </w:r>
      <w:r>
        <w:rPr>
          <w:rFonts w:eastAsia="Times New Roman" w:cs="Times New Roman"/>
          <w:sz w:val="28"/>
          <w:szCs w:val="28"/>
          <w:lang w:val="ru-RU" w:eastAsia="en-US" w:bidi="ar-SA"/>
        </w:rPr>
        <w:t>рофсоюзнинская СШ</w:t>
      </w:r>
      <w:r>
        <w:rPr>
          <w:sz w:val="28"/>
          <w:szCs w:val="28"/>
        </w:rPr>
        <w:t xml:space="preserve"> от 20 июня 2024 года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1.1. В пункте 5.15. Порядка организации горячего питания обучающихся общеобразовательных учреждений Даниловского муниципального района Волгоградской области (далее Порядок)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второй абзац дополнить словами «на 2026 год – 123,97 рублей, в том числе 93,50 рублей за счет средств федерального и областного бюджетов и 30,47 рублей за счет средств бюджета Даниловского муниципального района» и далее по тексту,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третий абзац дополнить словами «на 2026 год – 123,97 рублей, в том числе 93,50 рублей за счет средств федерального и областного бюджетов и 30,47 рублей за счет средств бюджета Даниловского муниципального района» и далее по тексту,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предпоследний абзац изложить в следующей редакции «Обучающиеся, получающие начальное общее образование по очной форме, обучающиеся 5-11 классов льготных категорий по очной форме в общеобразовательных учреждениях Даниловского муниципального района Волгоградской области с 01 января по 31 декабря 2026 года обеспечиваются бесплатным горячим питанием с применением поправочного коэффициента в размере 1,016 или 2,03 рубля для увеличения размера стоимости горячего питания, что составляет 126 рублей».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right="-143"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1.2. В пункте 6.1 Порядка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второй абзац дополнить словами «на 2026 год – 123,97 рублей, в том числе 93,50 рублей за счет средств федерального и областного бюджетов и 30,47 рублей за счет средств бюджета Даниловского муниципального района и 10,00 рублей за счет средств бюджета Даниловского муниципального района»,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третий абзац дополнить словами «на 2026 год – 123,97 рублей, в том числе 93,50 рублей за счет средств федерального и областного бюджетов и 30,47 рублей за счет средств бюджета Даниловского муниципального района и 10,00 рублей за счет средств бюджета Даниловского муниципального района»,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четвертый абзац дополнить словами «на 2026 год – 123,97 рублей, за счет средств бюджета Даниловского муниципального района и 10,00 рублей за счет средств бюджета Даниловского муниципального района, 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пятый абзац изложить в следующей редакции: «Обучающиеся дети со статусом ОВЗ 5-11 классов, не относящиеся к категориям, указанным в ст. 46 Социального кодекса Волгоградской области от 31.12.2015 N 246-ОД в общеобразовательных учреждениях Даниловского муниципального района Волгоградской области 01 января по 31 декабря 2026 года обеспечиваются бесплатным горячим питанием с применением поправочного коэффициента в размере 1,016 или 2,03 рубля для увеличения размера стоимости бесплатного горячего питания, что составляет 126 рублей и 10,00 рублей за счет средств бюджета Даниловского муниципального района».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1.3. В пункте 7 в третьем абзаце </w:t>
      </w:r>
      <w:r>
        <w:rPr>
          <w:sz w:val="28"/>
          <w:szCs w:val="28"/>
        </w:rPr>
        <w:t>цифры «126» заменить словами «не более 150 рублей».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210" w:leader="none"/>
        </w:tabs>
        <w:spacing w:lineRule="auto" w:line="240" w:before="0" w:after="0"/>
        <w:ind w:left="143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3. </w:t>
      </w:r>
      <w:r>
        <w:rPr>
          <w:rFonts w:eastAsia="Times New Roman" w:cs="Times New Roman"/>
          <w:bCs/>
          <w:sz w:val="28"/>
          <w:szCs w:val="28"/>
        </w:rPr>
        <w:t>Настоящ</w:t>
      </w:r>
      <w:r>
        <w:rPr>
          <w:rFonts w:eastAsia="Times New Roman" w:cs="Times New Roman"/>
          <w:bCs/>
          <w:sz w:val="28"/>
          <w:szCs w:val="28"/>
        </w:rPr>
        <w:t xml:space="preserve">ий приказ </w:t>
      </w:r>
      <w:r>
        <w:rPr>
          <w:rFonts w:eastAsia="Times New Roman" w:cs="Times New Roman"/>
          <w:bCs/>
          <w:sz w:val="28"/>
          <w:szCs w:val="28"/>
        </w:rPr>
        <w:t xml:space="preserve">вступает в силу </w:t>
      </w:r>
      <w:r>
        <w:rPr>
          <w:rFonts w:eastAsia="Times New Roman" w:cs="Times New Roman"/>
          <w:sz w:val="28"/>
          <w:szCs w:val="28"/>
        </w:rPr>
        <w:t>с 01 января 2026 г.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81" w:leader="none"/>
        </w:tabs>
        <w:spacing w:lineRule="auto" w:line="240" w:before="0" w:after="0"/>
        <w:ind w:left="143" w:right="138" w:firstLine="566"/>
        <w:jc w:val="both"/>
        <w:rPr>
          <w:sz w:val="24"/>
        </w:rPr>
      </w:pPr>
      <w:r>
        <w:rPr>
          <w:rFonts w:eastAsia="Times New Roman" w:cs="Times New Roman"/>
          <w:sz w:val="28"/>
          <w:szCs w:val="28"/>
          <w:lang w:val="ru-RU" w:eastAsia="en-US" w:bidi="ar-SA"/>
        </w:rPr>
        <w:t>Р</w:t>
      </w:r>
      <w:r>
        <w:rPr>
          <w:sz w:val="28"/>
          <w:szCs w:val="28"/>
        </w:rPr>
        <w:t xml:space="preserve">азместить приказ на информационных стендах ОУ, а так же на официальном сайте в разделе «Организация питания в МКОУ </w:t>
      </w:r>
      <w:r>
        <w:rPr>
          <w:rFonts w:eastAsia="Times New Roman" w:cs="Times New Roman"/>
          <w:sz w:val="28"/>
          <w:szCs w:val="28"/>
          <w:lang w:val="ru-RU" w:eastAsia="en-US" w:bidi="ar-SA"/>
        </w:rPr>
        <w:t>Профсоюзнинская СШ</w:t>
      </w:r>
      <w:r>
        <w:rPr>
          <w:sz w:val="28"/>
          <w:szCs w:val="28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49" w:leader="none"/>
        </w:tabs>
        <w:spacing w:lineRule="auto" w:line="240" w:before="0" w:after="0"/>
        <w:ind w:left="949" w:right="0" w:hanging="240"/>
        <w:jc w:val="both"/>
        <w:rPr>
          <w:sz w:val="24"/>
        </w:rPr>
      </w:pPr>
      <w:r>
        <w:rPr>
          <w:sz w:val="28"/>
          <w:szCs w:val="28"/>
        </w:rPr>
        <w:t>Контроль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приказа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оставляю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собой.</w:t>
      </w:r>
    </w:p>
    <w:p>
      <w:pPr>
        <w:pStyle w:val="Style1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tabs>
          <w:tab w:val="clear" w:pos="720"/>
          <w:tab w:val="left" w:pos="5158" w:leader="none"/>
        </w:tabs>
        <w:ind w:left="709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tabs>
          <w:tab w:val="clear" w:pos="720"/>
          <w:tab w:val="left" w:pos="5158" w:leader="none"/>
        </w:tabs>
        <w:ind w:left="709" w:righ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tabs>
          <w:tab w:val="clear" w:pos="720"/>
          <w:tab w:val="left" w:pos="5158" w:leader="none"/>
        </w:tabs>
        <w:ind w:left="709" w:right="0" w:hanging="0"/>
        <w:rPr>
          <w:sz w:val="28"/>
          <w:szCs w:val="28"/>
        </w:rPr>
      </w:pPr>
      <w:r>
        <w:rPr>
          <w:sz w:val="28"/>
          <w:szCs w:val="28"/>
        </w:rPr>
        <w:t>Директор</w:t>
      </w:r>
      <w:r>
        <w:rPr>
          <w:spacing w:val="-2"/>
          <w:sz w:val="28"/>
          <w:szCs w:val="28"/>
        </w:rPr>
        <w:t xml:space="preserve"> школы:</w:t>
      </w:r>
      <w:r>
        <w:rPr>
          <w:sz w:val="28"/>
          <w:szCs w:val="28"/>
        </w:rPr>
        <w:tab/>
      </w:r>
      <w:r>
        <w:rPr>
          <w:rFonts w:eastAsia="Times New Roman" w:cs="Times New Roman"/>
          <w:sz w:val="28"/>
          <w:szCs w:val="28"/>
          <w:lang w:val="ru-RU" w:eastAsia="en-US" w:bidi="ar-SA"/>
        </w:rPr>
        <w:t>Сорокина Н.В.</w:t>
      </w:r>
    </w:p>
    <w:p>
      <w:pPr>
        <w:pStyle w:val="Style15"/>
        <w:rPr>
          <w:sz w:val="20"/>
        </w:rPr>
      </w:pPr>
      <w:r>
        <w:rPr>
          <w:sz w:val="28"/>
          <w:szCs w:val="28"/>
        </w:rPr>
      </w:r>
    </w:p>
    <w:p>
      <w:pPr>
        <w:pStyle w:val="Style15"/>
        <w:rPr>
          <w:sz w:val="20"/>
        </w:rPr>
      </w:pPr>
      <w:r>
        <w:rPr>
          <w:sz w:val="28"/>
          <w:szCs w:val="28"/>
        </w:rPr>
      </w:r>
    </w:p>
    <w:p>
      <w:pPr>
        <w:pStyle w:val="Style15"/>
        <w:rPr>
          <w:sz w:val="20"/>
        </w:rPr>
      </w:pPr>
      <w:r>
        <w:rPr>
          <w:sz w:val="28"/>
          <w:szCs w:val="28"/>
        </w:rPr>
      </w:r>
    </w:p>
    <w:p>
      <w:pPr>
        <w:pStyle w:val="Style15"/>
        <w:rPr>
          <w:sz w:val="20"/>
        </w:rPr>
      </w:pPr>
      <w:r>
        <w:rPr>
          <w:sz w:val="28"/>
          <w:szCs w:val="28"/>
        </w:rPr>
      </w:r>
    </w:p>
    <w:p>
      <w:pPr>
        <w:pStyle w:val="Style15"/>
        <w:rPr>
          <w:sz w:val="20"/>
        </w:rPr>
      </w:pPr>
      <w:r>
        <w:rPr>
          <w:sz w:val="20"/>
        </w:rPr>
      </w:r>
    </w:p>
    <w:p>
      <w:pPr>
        <w:pStyle w:val="Style15"/>
        <w:rPr>
          <w:sz w:val="20"/>
        </w:rPr>
      </w:pPr>
      <w:r>
        <w:rPr>
          <w:sz w:val="20"/>
        </w:rPr>
      </w:r>
    </w:p>
    <w:p>
      <w:pPr>
        <w:pStyle w:val="Style15"/>
        <w:spacing w:before="141" w:after="0"/>
        <w:rPr>
          <w:sz w:val="20"/>
        </w:rPr>
      </w:pPr>
      <w:r>
        <w:rPr/>
      </w:r>
    </w:p>
    <w:sectPr>
      <w:type w:val="nextPage"/>
      <w:pgSz w:w="11906" w:h="16838"/>
      <w:pgMar w:left="1559" w:right="708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43" w:hanging="255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02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eastAsia="Times New Roman" w:cs="Times New Roman"/>
        <w:lang w:val="ru-RU" w:eastAsia="en-US" w:bidi="ar-SA"/>
      </w:rPr>
    </w:lvl>
    <w:lvl w:ilvl="2">
      <w:start w:val="0"/>
      <w:numFmt w:val="bullet"/>
      <w:lvlText w:val="-"/>
      <w:lvlJc w:val="left"/>
      <w:pPr>
        <w:ind w:left="848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rFonts w:cs="Times New Roman"/>
        <w:lang w:val="ru-RU" w:eastAsia="en-US" w:bidi="ar-SA"/>
      </w:rPr>
    </w:lvl>
    <w:lvl w:ilvl="3">
      <w:start w:val="0"/>
      <w:numFmt w:val="bullet"/>
      <w:lvlText w:val=""/>
      <w:lvlJc w:val="left"/>
      <w:pPr>
        <w:ind w:left="2795" w:hanging="140"/>
      </w:pPr>
      <w:rPr>
        <w:rFonts w:ascii="Symbol" w:hAnsi="Symbol" w:cs="Symbol" w:hint="default"/>
        <w:rFonts w:cs="Symbol"/>
        <w:lang w:val="ru-RU" w:eastAsia="en-US" w:bidi="ar-SA"/>
      </w:rPr>
    </w:lvl>
    <w:lvl w:ilvl="4">
      <w:start w:val="0"/>
      <w:numFmt w:val="bullet"/>
      <w:lvlText w:val=""/>
      <w:lvlJc w:val="left"/>
      <w:pPr>
        <w:ind w:left="3773" w:hanging="140"/>
      </w:pPr>
      <w:rPr>
        <w:rFonts w:ascii="Symbol" w:hAnsi="Symbol" w:cs="Symbol" w:hint="default"/>
        <w:rFonts w:cs="Symbol"/>
        <w:lang w:val="ru-RU" w:eastAsia="en-US" w:bidi="ar-SA"/>
      </w:rPr>
    </w:lvl>
    <w:lvl w:ilvl="5">
      <w:start w:val="0"/>
      <w:numFmt w:val="bullet"/>
      <w:lvlText w:val=""/>
      <w:lvlJc w:val="left"/>
      <w:pPr>
        <w:ind w:left="4750" w:hanging="140"/>
      </w:pPr>
      <w:rPr>
        <w:rFonts w:ascii="Symbol" w:hAnsi="Symbol" w:cs="Symbol" w:hint="default"/>
        <w:rFonts w:cs="Symbol"/>
        <w:lang w:val="ru-RU" w:eastAsia="en-US" w:bidi="ar-SA"/>
      </w:rPr>
    </w:lvl>
    <w:lvl w:ilvl="6">
      <w:start w:val="0"/>
      <w:numFmt w:val="bullet"/>
      <w:lvlText w:val=""/>
      <w:lvlJc w:val="left"/>
      <w:pPr>
        <w:ind w:left="5728" w:hanging="140"/>
      </w:pPr>
      <w:rPr>
        <w:rFonts w:ascii="Symbol" w:hAnsi="Symbol" w:cs="Symbol" w:hint="default"/>
        <w:rFonts w:cs="Symbol"/>
        <w:lang w:val="ru-RU" w:eastAsia="en-US" w:bidi="ar-SA"/>
      </w:rPr>
    </w:lvl>
    <w:lvl w:ilvl="7">
      <w:start w:val="0"/>
      <w:numFmt w:val="bullet"/>
      <w:lvlText w:val=""/>
      <w:lvlJc w:val="left"/>
      <w:pPr>
        <w:ind w:left="6706" w:hanging="140"/>
      </w:pPr>
      <w:rPr>
        <w:rFonts w:ascii="Symbol" w:hAnsi="Symbol" w:cs="Symbol" w:hint="default"/>
        <w:rFonts w:cs="Symbol"/>
        <w:lang w:val="ru-RU" w:eastAsia="en-US" w:bidi="ar-SA"/>
      </w:rPr>
    </w:lvl>
    <w:lvl w:ilvl="8">
      <w:start w:val="0"/>
      <w:numFmt w:val="bullet"/>
      <w:lvlText w:val=""/>
      <w:lvlJc w:val="left"/>
      <w:pPr>
        <w:ind w:left="7683" w:hanging="140"/>
      </w:pPr>
      <w:rPr>
        <w:rFonts w:ascii="Symbol" w:hAnsi="Symbol" w:cs="Symbol" w:hint="default"/>
        <w:rFonts w:cs="Symbol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Title"/>
    <w:basedOn w:val="Normal"/>
    <w:uiPriority w:val="1"/>
    <w:qFormat/>
    <w:pPr>
      <w:ind w:left="1096" w:right="1096" w:hanging="0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ListParagraph">
    <w:name w:val="List Paragraph"/>
    <w:basedOn w:val="Normal"/>
    <w:uiPriority w:val="1"/>
    <w:qFormat/>
    <w:pPr>
      <w:ind w:left="143" w:right="0" w:firstLine="566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66"/>
      <w:ind w:left="50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LibreOffice/6.4.1.2$Linux_X86_64 LibreOffice_project/40$Build-2</Application>
  <Pages>2</Pages>
  <Words>517</Words>
  <Characters>3175</Characters>
  <CharactersWithSpaces>3667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2025-04-13T08:42:56Z</dcterms:created>
  <dc:creator>User_1</dc:creator>
  <dc:description/>
  <dc:language>ru-RU</dc:language>
  <cp:lastModifiedBy/>
  <dcterms:modified xsi:type="dcterms:W3CDTF">2025-12-19T13:54:41Z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2025-02-24T00:00:00Z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2025-04-13T00:00:00Z</vt:filetime>
  </property>
  <property fmtid="{D5CDD505-2E9C-101B-9397-08002B2CF9AE}" pid="8" name="LinksUpToDate">
    <vt:bool>0</vt:bool>
  </property>
  <property fmtid="{D5CDD505-2E9C-101B-9397-08002B2CF9AE}" pid="9" name="Producer">
    <vt:lpwstr>Microsoft® Word 2010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